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2B1A" w14:textId="1A12BE0F" w:rsidR="00654A6C" w:rsidRPr="00654A6C" w:rsidRDefault="00654A6C" w:rsidP="00654A6C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54A6C">
        <w:rPr>
          <w:rFonts w:ascii="Cambria Math" w:eastAsia="Times New Roman" w:hAnsi="Cambria Math" w:cs="Cambria Math"/>
          <w:b/>
          <w:bCs/>
          <w:color w:val="000000"/>
          <w:sz w:val="28"/>
          <w:szCs w:val="28"/>
        </w:rPr>
        <w:t>​</w:t>
      </w:r>
      <w:r>
        <w:rPr>
          <w:rFonts w:ascii="Cambria Math" w:eastAsia="Times New Roman" w:hAnsi="Cambria Math" w:cs="Cambria Math"/>
          <w:b/>
          <w:bCs/>
          <w:color w:val="000000"/>
          <w:sz w:val="28"/>
          <w:szCs w:val="28"/>
        </w:rPr>
        <w:t xml:space="preserve"> </w:t>
      </w:r>
      <w:r w:rsidR="00763ADB">
        <w:rPr>
          <w:rFonts w:ascii="Cambria Math" w:eastAsia="Times New Roman" w:hAnsi="Cambria Math" w:cs="Cambria Math"/>
          <w:b/>
          <w:bCs/>
          <w:noProof/>
          <w:color w:val="000000"/>
          <w:sz w:val="28"/>
          <w:szCs w:val="28"/>
        </w:rPr>
        <w:drawing>
          <wp:inline distT="0" distB="0" distL="0" distR="0" wp14:anchorId="091BEEBF" wp14:editId="5D93C757">
            <wp:extent cx="2533483" cy="529200"/>
            <wp:effectExtent l="0" t="0" r="698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83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Times New Roman" w:hAnsi="Cambria Math" w:cs="Cambria Math"/>
          <w:b/>
          <w:bCs/>
          <w:color w:val="000000"/>
          <w:sz w:val="28"/>
          <w:szCs w:val="28"/>
        </w:rPr>
        <w:t xml:space="preserve"> </w:t>
      </w:r>
      <w:r w:rsidRPr="00654A6C">
        <w:rPr>
          <w:rFonts w:ascii="Cambria Math" w:eastAsia="Times New Roman" w:hAnsi="Cambria Math" w:cs="Arial"/>
          <w:color w:val="222222"/>
          <w:sz w:val="36"/>
          <w:szCs w:val="36"/>
        </w:rPr>
        <w:t> </w:t>
      </w:r>
      <w:bookmarkStart w:id="0" w:name="_GoBack"/>
      <w:bookmarkEnd w:id="0"/>
      <w:r w:rsidR="00763ADB">
        <w:rPr>
          <w:rFonts w:ascii="Bookman Old Style" w:eastAsia="Times New Roman" w:hAnsi="Bookman Old Style" w:cs="Arial"/>
          <w:color w:val="000000"/>
          <w:sz w:val="19"/>
          <w:szCs w:val="19"/>
        </w:rPr>
        <w:br/>
        <w:t>1</w:t>
      </w:r>
      <w:r w:rsidR="003473E5">
        <w:rPr>
          <w:rFonts w:ascii="Bookman Old Style" w:eastAsia="Times New Roman" w:hAnsi="Bookman Old Style" w:cs="Arial"/>
          <w:color w:val="000000"/>
          <w:sz w:val="19"/>
          <w:szCs w:val="19"/>
        </w:rPr>
        <w:t>949 – 2017</w:t>
      </w:r>
      <w:r w:rsidRPr="00654A6C">
        <w:rPr>
          <w:rFonts w:ascii="Bookman Old Style" w:eastAsia="Times New Roman" w:hAnsi="Bookman Old Style" w:cs="Arial"/>
          <w:color w:val="000000"/>
          <w:sz w:val="19"/>
          <w:szCs w:val="19"/>
        </w:rPr>
        <w:t> </w:t>
      </w:r>
      <w:r w:rsidR="003473E5" w:rsidRPr="00C42E43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68</w:t>
      </w:r>
      <w:r w:rsidRPr="00C42E43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 xml:space="preserve"> Ans</w:t>
      </w:r>
    </w:p>
    <w:p w14:paraId="159F40D7" w14:textId="6FC62AC7" w:rsidR="00654A6C" w:rsidRPr="00654A6C" w:rsidRDefault="00654A6C" w:rsidP="00654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54A6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654A6C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     Pôle Luxe et Mode, Cosmétiques et Parfums – ESLSCA </w:t>
      </w:r>
      <w:r w:rsidR="007E2CF0">
        <w:rPr>
          <w:rFonts w:ascii="Verdana" w:eastAsia="Times New Roman" w:hAnsi="Verdana" w:cs="Times New Roman"/>
          <w:color w:val="000000"/>
          <w:sz w:val="20"/>
          <w:szCs w:val="20"/>
        </w:rPr>
        <w:t>– 13 ANNEES</w:t>
      </w:r>
    </w:p>
    <w:p w14:paraId="19873B05" w14:textId="209B43A3" w:rsidR="00654A6C" w:rsidRPr="00C42E43" w:rsidRDefault="00654A6C" w:rsidP="00654A6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MBA M1-M2 Spécialisé de</w:t>
      </w:r>
      <w:r w:rsidR="007E2CF0"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E2CF0"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br/>
        <w:t xml:space="preserve">Marketing et Management </w:t>
      </w:r>
      <w:r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de Luxe et Mode </w:t>
      </w:r>
      <w:r w:rsidR="00F27231"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br/>
      </w:r>
      <w:r w:rsidR="00F27231" w:rsidRPr="00C42E43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F27231" w:rsidRPr="00C42E43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F27231" w:rsidRPr="00C42E43">
        <w:rPr>
          <w:rFonts w:ascii="Georgia" w:eastAsia="Cambria" w:hAnsi="Georgia" w:cs="Cambria"/>
          <w:b/>
          <w:color w:val="000000"/>
          <w:sz w:val="24"/>
          <w:szCs w:val="24"/>
          <w:shd w:val="clear" w:color="auto" w:fill="FFFFFF"/>
        </w:rPr>
        <w:t xml:space="preserve">Classé n°5            </w:t>
      </w:r>
      <w:r w:rsidR="00F27231" w:rsidRPr="00C42E43">
        <w:rPr>
          <w:rFonts w:ascii="Georgia" w:eastAsia="Cambria" w:hAnsi="Georgia" w:cs="Cambria"/>
          <w:b/>
          <w:sz w:val="24"/>
          <w:szCs w:val="24"/>
        </w:rPr>
        <w:t> </w:t>
      </w:r>
    </w:p>
    <w:p w14:paraId="4F00BCB7" w14:textId="70A07251" w:rsidR="00AE0CFE" w:rsidRPr="00B3687F" w:rsidRDefault="003473E5" w:rsidP="00B3687F">
      <w:pPr>
        <w:spacing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99"/>
          <w:sz w:val="16"/>
        </w:rPr>
        <w:t>13</w:t>
      </w:r>
      <w:r w:rsidR="003D115F">
        <w:rPr>
          <w:rFonts w:ascii="Times New Roman" w:eastAsia="Times New Roman" w:hAnsi="Times New Roman" w:cs="Times New Roman"/>
          <w:color w:val="333399"/>
          <w:sz w:val="16"/>
        </w:rPr>
        <w:t xml:space="preserve">ème année Prix de lancement de programme </w:t>
      </w:r>
      <w:r w:rsidR="00B3687F">
        <w:rPr>
          <w:rFonts w:ascii="Times New Roman" w:eastAsia="Times New Roman" w:hAnsi="Times New Roman" w:cs="Times New Roman"/>
          <w:color w:val="333399"/>
          <w:sz w:val="16"/>
        </w:rPr>
        <w:t xml:space="preserve"> -</w:t>
      </w:r>
      <w:r w:rsidR="003D115F">
        <w:rPr>
          <w:rFonts w:ascii="Times New Roman" w:eastAsia="Times New Roman" w:hAnsi="Times New Roman" w:cs="Times New Roman"/>
          <w:color w:val="333399"/>
          <w:sz w:val="16"/>
        </w:rPr>
        <w:t xml:space="preserve"> Au top </w:t>
      </w:r>
      <w:proofErr w:type="spellStart"/>
      <w:r w:rsidR="009016F7">
        <w:rPr>
          <w:rFonts w:ascii="Times New Roman" w:eastAsia="Times New Roman" w:hAnsi="Times New Roman" w:cs="Times New Roman"/>
          <w:color w:val="333399"/>
          <w:sz w:val="16"/>
        </w:rPr>
        <w:t>ten</w:t>
      </w:r>
      <w:proofErr w:type="spellEnd"/>
      <w:r w:rsidR="003D115F">
        <w:rPr>
          <w:rFonts w:ascii="Times New Roman" w:eastAsia="Times New Roman" w:hAnsi="Times New Roman" w:cs="Times New Roman"/>
          <w:color w:val="333399"/>
          <w:sz w:val="16"/>
        </w:rPr>
        <w:t xml:space="preserve"> du c</w:t>
      </w:r>
      <w:r w:rsidR="00A3475C">
        <w:rPr>
          <w:rFonts w:ascii="Times New Roman" w:eastAsia="Times New Roman" w:hAnsi="Times New Roman" w:cs="Times New Roman"/>
          <w:color w:val="333399"/>
          <w:sz w:val="16"/>
        </w:rPr>
        <w:t xml:space="preserve">lassement depuis 13 </w:t>
      </w:r>
      <w:r w:rsidR="003D115F">
        <w:rPr>
          <w:rFonts w:ascii="Times New Roman" w:eastAsia="Times New Roman" w:hAnsi="Times New Roman" w:cs="Times New Roman"/>
          <w:color w:val="333399"/>
          <w:sz w:val="16"/>
        </w:rPr>
        <w:t>années</w:t>
      </w:r>
      <w:r w:rsidR="003D115F">
        <w:rPr>
          <w:rFonts w:ascii="Times New Roman" w:eastAsia="Times New Roman" w:hAnsi="Times New Roman" w:cs="Times New Roman"/>
          <w:color w:val="333399"/>
          <w:sz w:val="16"/>
        </w:rPr>
        <w:br/>
      </w:r>
      <w:r w:rsidR="009B5E57" w:rsidRPr="009B5E57">
        <w:rPr>
          <w:rFonts w:ascii="Bookman Old Style" w:hAnsi="Bookman Old Style" w:cs="Arial"/>
          <w:b/>
          <w:bCs/>
          <w:noProof/>
          <w:color w:val="333399"/>
          <w:shd w:val="clear" w:color="auto" w:fill="FFFFFF"/>
        </w:rPr>
        <w:drawing>
          <wp:inline distT="0" distB="0" distL="0" distR="0" wp14:anchorId="22700132" wp14:editId="3DEAAB30">
            <wp:extent cx="677189" cy="432000"/>
            <wp:effectExtent l="0" t="0" r="8611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89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Premier au Trophée 2013 de la Pédagogie</w:t>
      </w:r>
      <w:r w:rsidR="009B5E57">
        <w:rPr>
          <w:rFonts w:ascii="Bookman Old Style" w:hAnsi="Bookman Old Style" w:cs="Arial"/>
          <w:b/>
          <w:bCs/>
          <w:color w:val="333399"/>
          <w:shd w:val="clear" w:color="auto" w:fill="FFFFFF"/>
        </w:rPr>
        <w:t> </w:t>
      </w:r>
      <w:r w:rsidR="009B5E57" w:rsidRPr="009B5E57">
        <w:rPr>
          <w:rFonts w:ascii="Bookman Old Style" w:hAnsi="Bookman Old Style" w:cs="Arial"/>
          <w:b/>
          <w:bCs/>
          <w:noProof/>
          <w:color w:val="333399"/>
          <w:shd w:val="clear" w:color="auto" w:fill="FFFFFF"/>
        </w:rPr>
        <w:drawing>
          <wp:inline distT="0" distB="0" distL="0" distR="0" wp14:anchorId="6EB629F9" wp14:editId="5D7537FB">
            <wp:extent cx="677189" cy="432000"/>
            <wp:effectExtent l="0" t="0" r="8611" b="0"/>
            <wp:docPr id="2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89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E57">
        <w:rPr>
          <w:rFonts w:ascii="Bookman Old Style" w:hAnsi="Bookman Old Style" w:cs="Arial"/>
          <w:b/>
          <w:bCs/>
          <w:color w:val="333399"/>
          <w:shd w:val="clear" w:color="auto" w:fill="FFFFFF"/>
        </w:rPr>
        <w:br/>
      </w:r>
      <w:r w:rsidR="009B5E57" w:rsidRPr="00C42E43">
        <w:rPr>
          <w:rFonts w:ascii="Cambria Math" w:hAnsi="Cambria Math" w:cs="Arial"/>
          <w:b/>
          <w:bCs/>
          <w:color w:val="333399"/>
          <w:sz w:val="20"/>
          <w:szCs w:val="20"/>
          <w:shd w:val="clear" w:color="auto" w:fill="FFFFFF"/>
        </w:rPr>
        <w:t>​</w:t>
      </w:r>
      <w:r w:rsidR="009B5E57" w:rsidRPr="00C42E43">
        <w:rPr>
          <w:rStyle w:val="apple-converted-space"/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 </w:t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Exclusif pour le </w:t>
      </w:r>
      <w:r w:rsidR="00664101" w:rsidRPr="00664101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MBA Spécialisé</w:t>
      </w:r>
      <w:r w:rsidR="0023360F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 de </w:t>
      </w:r>
      <w:r w:rsidR="0023360F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Management</w:t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 </w:t>
      </w:r>
      <w:r w:rsidR="0023360F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et</w:t>
      </w:r>
      <w:r w:rsidR="00664101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 Marketing </w:t>
      </w:r>
      <w:r w:rsidR="0023360F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du </w:t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Luxe et </w:t>
      </w:r>
      <w:r w:rsidR="0023360F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de la </w:t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Mode</w:t>
      </w:r>
      <w:r w:rsidR="007E2CF0" w:rsidRPr="00C42E43">
        <w:rPr>
          <w:rFonts w:ascii="Cambria" w:eastAsia="Cambria" w:hAnsi="Cambria" w:cs="Cambria"/>
          <w:b/>
          <w:color w:val="000000"/>
          <w:sz w:val="20"/>
          <w:szCs w:val="20"/>
          <w:shd w:val="clear" w:color="auto" w:fill="FFFFFF"/>
        </w:rPr>
        <w:t xml:space="preserve"> </w:t>
      </w:r>
      <w:r w:rsidR="00763ADB" w:rsidRPr="00C42E43">
        <w:rPr>
          <w:rFonts w:ascii="Cambria" w:eastAsia="Cambria" w:hAnsi="Cambria" w:cs="Cambria"/>
          <w:b/>
          <w:color w:val="000000"/>
          <w:sz w:val="20"/>
          <w:szCs w:val="20"/>
          <w:shd w:val="clear" w:color="auto" w:fill="FFFFFF"/>
        </w:rPr>
        <w:br/>
      </w:r>
      <w:r w:rsidR="00A66013" w:rsidRPr="00C42E43">
        <w:rPr>
          <w:rFonts w:ascii="Cambria" w:eastAsia="Cambria" w:hAnsi="Cambria" w:cs="Cambria"/>
          <w:b/>
          <w:color w:val="000000"/>
          <w:sz w:val="28"/>
          <w:szCs w:val="28"/>
          <w:shd w:val="clear" w:color="auto" w:fill="FFFFFF"/>
        </w:rPr>
        <w:t>L’EVENEMENT DE FIN D’ANNEE</w:t>
      </w:r>
      <w:r w:rsidR="00A66013" w:rsidRPr="00C42E43">
        <w:rPr>
          <w:rFonts w:ascii="Cambria" w:eastAsia="Cambria" w:hAnsi="Cambria" w:cs="Cambria"/>
          <w:b/>
          <w:color w:val="000000"/>
          <w:sz w:val="28"/>
          <w:szCs w:val="28"/>
          <w:shd w:val="clear" w:color="auto" w:fill="FFFFFF"/>
        </w:rPr>
        <w:br/>
      </w:r>
      <w:r w:rsidR="00A66013" w:rsidRPr="00763ADB">
        <w:rPr>
          <w:rFonts w:ascii="Cambria" w:eastAsia="Cambria" w:hAnsi="Cambria" w:cs="Cambria"/>
          <w:b/>
          <w:color w:val="000000"/>
          <w:sz w:val="28"/>
          <w:szCs w:val="28"/>
          <w:shd w:val="clear" w:color="auto" w:fill="FFFFFF"/>
        </w:rPr>
        <w:t xml:space="preserve">PARTICIPEZ ! </w:t>
      </w:r>
      <w:r w:rsidR="00A66013">
        <w:rPr>
          <w:rFonts w:ascii="Cambria" w:eastAsia="Cambria" w:hAnsi="Cambria" w:cs="Cambria"/>
          <w:b/>
          <w:sz w:val="28"/>
          <w:szCs w:val="28"/>
          <w:shd w:val="clear" w:color="auto" w:fill="FFFFFF"/>
        </w:rPr>
        <w:br/>
      </w:r>
      <w:r w:rsidR="003D115F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S</w:t>
      </w:r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abine </w:t>
      </w:r>
      <w:proofErr w:type="spellStart"/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Pasdelou</w:t>
      </w:r>
      <w:proofErr w:type="spellEnd"/>
      <w:r w:rsidR="003D115F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,</w:t>
      </w:r>
      <w:r w:rsidR="0066617B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C42E43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Docteur en</w:t>
      </w:r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 Histoire de l’Art</w:t>
      </w:r>
      <w:r w:rsidR="003D115F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66617B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br/>
      </w:r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Michel Hayoun, </w:t>
      </w:r>
      <w:r w:rsidR="00763ADB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br/>
      </w:r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Directeur du </w:t>
      </w:r>
      <w:r w:rsidR="0066410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MBA Spécialisé</w:t>
      </w:r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A3475C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Luxe </w:t>
      </w:r>
      <w:r w:rsidR="00C75161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Mode </w:t>
      </w:r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et du Pôle Luxe</w:t>
      </w:r>
      <w:r w:rsidR="00036956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6956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Eslsca</w:t>
      </w:r>
      <w:proofErr w:type="spellEnd"/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br/>
      </w:r>
      <w:r w:rsidR="00CC6E03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>Prochain</w:t>
      </w:r>
      <w:r w:rsidR="000E253C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 xml:space="preserve"> Master Class</w:t>
      </w:r>
      <w:r w:rsidR="000A08A1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 xml:space="preserve">, </w:t>
      </w:r>
      <w:r w:rsidR="00AE376D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>(</w:t>
      </w:r>
      <w:r w:rsidR="00CC6E03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>suivi</w:t>
      </w:r>
      <w:r w:rsidR="000A08A1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 xml:space="preserve"> d’un cocktail</w:t>
      </w:r>
      <w:r w:rsidR="00AE376D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>)</w:t>
      </w:r>
      <w:r w:rsidR="000A08A1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 xml:space="preserve"> </w:t>
      </w:r>
      <w:r w:rsidR="00382D4B" w:rsidRPr="00B3687F">
        <w:rPr>
          <w:rFonts w:asciiTheme="majorHAnsi" w:eastAsia="Cambria" w:hAnsiTheme="majorHAnsi" w:cs="Cambria"/>
          <w:b/>
          <w:color w:val="000000"/>
          <w:sz w:val="32"/>
          <w:szCs w:val="32"/>
          <w:shd w:val="clear" w:color="auto" w:fill="FFFFFF"/>
        </w:rPr>
        <w:br/>
      </w:r>
      <w:r w:rsidR="00F27231" w:rsidRPr="00B3687F">
        <w:rPr>
          <w:rFonts w:asciiTheme="majorHAnsi" w:eastAsia="Cambria" w:hAnsiTheme="majorHAnsi" w:cs="Cambria"/>
          <w:b/>
          <w:color w:val="FF0000"/>
          <w:sz w:val="28"/>
          <w:szCs w:val="28"/>
          <w:shd w:val="clear" w:color="auto" w:fill="FFFFFF"/>
        </w:rPr>
        <w:t>Lundi</w:t>
      </w:r>
      <w:r w:rsidR="00F27231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 xml:space="preserve"> 1</w:t>
      </w:r>
      <w:r w:rsidR="00CC6E03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 xml:space="preserve">8 </w:t>
      </w:r>
      <w:r w:rsidR="00F27231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>décembre</w:t>
      </w:r>
      <w:r w:rsidR="00EE3F82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 xml:space="preserve"> 2017</w:t>
      </w:r>
      <w:r w:rsidR="00E17C2E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 xml:space="preserve"> : </w:t>
      </w:r>
      <w:r w:rsidR="00763ADB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>19h 21h</w:t>
      </w:r>
      <w:r w:rsidR="00036956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>,</w:t>
      </w:r>
      <w:r w:rsidR="0066617B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 xml:space="preserve"> </w:t>
      </w:r>
      <w:r w:rsidR="00B3687F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br/>
      </w:r>
      <w:r w:rsidR="00382D4B" w:rsidRPr="00382D4B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 xml:space="preserve">AMPHI </w:t>
      </w:r>
      <w:r w:rsidR="00B3687F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>France</w:t>
      </w:r>
      <w:r w:rsidR="00B3687F" w:rsidRPr="00B3687F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 xml:space="preserve">, </w:t>
      </w:r>
      <w:r w:rsidR="001A672B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 xml:space="preserve">1 rue Bougainville, </w:t>
      </w:r>
      <w:r w:rsidR="0066617B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>Paris 7</w:t>
      </w:r>
      <w:r w:rsidR="00036956"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>ème</w:t>
      </w:r>
    </w:p>
    <w:p w14:paraId="7F15075A" w14:textId="0276559D" w:rsidR="00CC6E03" w:rsidRPr="005E3238" w:rsidRDefault="00F27231" w:rsidP="00F27231">
      <w:pPr>
        <w:spacing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</w:pPr>
      <w:r w:rsidRPr="005E3238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FF"/>
        </w:rPr>
        <w:t xml:space="preserve">*** </w:t>
      </w:r>
      <w:r w:rsidRPr="005E3238">
        <w:rPr>
          <w:rFonts w:ascii="Cambria" w:eastAsia="Cambria" w:hAnsi="Cambria" w:cs="Cambria"/>
          <w:b/>
          <w:i/>
          <w:color w:val="FF0000"/>
          <w:sz w:val="28"/>
          <w:szCs w:val="28"/>
          <w:shd w:val="clear" w:color="auto" w:fill="FFFFFF"/>
        </w:rPr>
        <w:t xml:space="preserve">CONTES DE </w:t>
      </w:r>
      <w:r w:rsidR="00376F03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FÉES</w:t>
      </w:r>
      <w:r w:rsidRPr="005E3238">
        <w:rPr>
          <w:rFonts w:ascii="Cambria" w:eastAsia="Cambria" w:hAnsi="Cambria" w:cs="Cambria"/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="00AE0CFE" w:rsidRPr="005E3238">
        <w:rPr>
          <w:rFonts w:ascii="Cambria" w:eastAsia="Cambria" w:hAnsi="Cambria" w:cs="Cambria"/>
          <w:b/>
          <w:i/>
          <w:color w:val="FF0000"/>
          <w:sz w:val="28"/>
          <w:szCs w:val="28"/>
          <w:shd w:val="clear" w:color="auto" w:fill="FFFFFF"/>
        </w:rPr>
        <w:t>et</w:t>
      </w:r>
      <w:r w:rsidRPr="005E3238">
        <w:rPr>
          <w:rFonts w:ascii="Cambria" w:eastAsia="Cambria" w:hAnsi="Cambria" w:cs="Cambria"/>
          <w:b/>
          <w:i/>
          <w:color w:val="FF0000"/>
          <w:sz w:val="28"/>
          <w:szCs w:val="28"/>
          <w:shd w:val="clear" w:color="auto" w:fill="FFFFFF"/>
        </w:rPr>
        <w:t xml:space="preserve"> COMPTES DU LUXE</w:t>
      </w:r>
      <w:r w:rsidR="00C42E43">
        <w:rPr>
          <w:rFonts w:ascii="Cambria" w:eastAsia="Cambria" w:hAnsi="Cambria" w:cs="Cambria"/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="0062252A" w:rsidRPr="005E3238">
        <w:rPr>
          <w:rFonts w:ascii="Cambria" w:eastAsia="Cambria" w:hAnsi="Cambria" w:cs="Cambria"/>
          <w:b/>
          <w:i/>
          <w:color w:val="FF0000"/>
          <w:sz w:val="28"/>
          <w:szCs w:val="28"/>
          <w:shd w:val="clear" w:color="auto" w:fill="FFFFFF"/>
        </w:rPr>
        <w:t xml:space="preserve">? </w:t>
      </w:r>
      <w:r w:rsidRPr="005E3238">
        <w:rPr>
          <w:rFonts w:ascii="Cambria" w:eastAsia="Cambria" w:hAnsi="Cambria" w:cs="Cambria"/>
          <w:b/>
          <w:i/>
          <w:color w:val="FF0000"/>
          <w:sz w:val="28"/>
          <w:szCs w:val="28"/>
          <w:shd w:val="clear" w:color="auto" w:fill="FFFFFF"/>
        </w:rPr>
        <w:t>***</w:t>
      </w:r>
    </w:p>
    <w:p w14:paraId="32298964" w14:textId="625214D0" w:rsidR="00B3687F" w:rsidRDefault="00C42E43" w:rsidP="005E3238">
      <w:pPr>
        <w:spacing w:line="240" w:lineRule="auto"/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</w:pPr>
      <w:r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Partageons</w:t>
      </w:r>
      <w:r w:rsid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ce temps d’échange</w:t>
      </w:r>
      <w:r w:rsidR="00A6601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autour des usages du conte dans les strat</w:t>
      </w:r>
      <w:r w:rsidR="005E3238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égies actuelles des Maisons de L</w:t>
      </w:r>
      <w:r w:rsidR="00A6601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ux</w:t>
      </w:r>
      <w:r w:rsid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e !</w:t>
      </w:r>
      <w:r w:rsidR="00354930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</w:t>
      </w:r>
      <w:r w:rsidR="00A3475C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Au départ populaire</w:t>
      </w:r>
      <w:r w:rsidR="0062252A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et </w:t>
      </w:r>
      <w:r w:rsidR="00B50C05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fréquemment </w:t>
      </w:r>
      <w:r w:rsidR="0062252A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en r</w:t>
      </w:r>
      <w:r w:rsidR="00A3475C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évolte contre l’ordre établi, le</w:t>
      </w:r>
      <w:r w:rsidR="0062252A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</w:t>
      </w:r>
      <w:r w:rsidR="00A3475C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conte met</w:t>
      </w:r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</w:t>
      </w:r>
      <w:r w:rsidR="0062252A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en </w:t>
      </w:r>
      <w:r w:rsidR="0066617B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scène</w:t>
      </w:r>
      <w:r w:rsidR="002B5DA6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à la fois </w:t>
      </w:r>
      <w:r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misère ind</w:t>
      </w:r>
      <w:r w:rsidR="00371B77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escriptible </w:t>
      </w:r>
      <w:r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et </w:t>
      </w:r>
      <w:r w:rsidR="00A3475C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richesse</w:t>
      </w:r>
      <w:r w:rsidR="002B5DA6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opulente</w:t>
      </w:r>
      <w:r w:rsid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. </w:t>
      </w:r>
    </w:p>
    <w:p w14:paraId="4EFB59F2" w14:textId="2595AA20" w:rsidR="00382D4B" w:rsidRPr="00B3687F" w:rsidRDefault="00B3687F" w:rsidP="005E3238">
      <w:pPr>
        <w:spacing w:line="240" w:lineRule="auto"/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</w:pPr>
      <w:r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Sémiologues et psychanalystes étudient cont</w:t>
      </w:r>
      <w:r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es et </w:t>
      </w:r>
      <w:r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légendes du monde entier. Les spécialistes en marketing et publicité se sont emparés de ces récits.  </w:t>
      </w:r>
      <w:r w:rsidR="00382D4B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br/>
      </w:r>
      <w:r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E</w:t>
      </w:r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n relation avec le type de produits</w:t>
      </w:r>
      <w:r w:rsidR="00C42E4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ou services</w:t>
      </w:r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, la marque revisite de façon métaphorique les relations aux mythes, aux légendes et aux rêves partagés par une communauté anonyme d’acheteuses aisées.</w:t>
      </w:r>
      <w:r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br/>
      </w:r>
      <w:r w:rsidR="00A6601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br/>
      </w:r>
      <w:r w:rsidR="00C42E4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Comment les marques développent-t-elles leur puissance de communication à partir des contes de fée, convertissant ainsi</w:t>
      </w:r>
      <w:r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,</w:t>
      </w:r>
      <w:r w:rsidR="00C42E4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effets d’optique et illusions</w:t>
      </w:r>
      <w:r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</w:t>
      </w:r>
      <w:r w:rsidR="00C42E4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en émotions fortes </w:t>
      </w:r>
      <w:r w:rsidR="00371B77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pour</w:t>
      </w:r>
      <w:r w:rsidR="00C42E4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la clientèle ? </w:t>
      </w:r>
      <w:r w:rsidR="00382D4B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br/>
      </w:r>
      <w:r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Mais, c</w:t>
      </w:r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ette magie symbolique de l’enfance, ce</w:t>
      </w:r>
      <w:r w:rsidR="00A6601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pouvoir d’évocation et de différenciation </w:t>
      </w:r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transformé</w:t>
      </w:r>
      <w:r w:rsidR="00C42E43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s</w:t>
      </w:r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en story </w:t>
      </w:r>
      <w:proofErr w:type="spellStart"/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telling</w:t>
      </w:r>
      <w:proofErr w:type="spellEnd"/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installe</w:t>
      </w:r>
      <w:r w:rsidR="005E3238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nt</w:t>
      </w:r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-t-il</w:t>
      </w:r>
      <w:r w:rsidR="005E3238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s</w:t>
      </w:r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une relation durable</w:t>
      </w:r>
      <w:r w:rsidR="005E3238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 xml:space="preserve"> et de qualité</w:t>
      </w:r>
      <w:r w:rsidR="002773AF" w:rsidRPr="00B3687F">
        <w:rPr>
          <w:rFonts w:ascii="Cambria" w:eastAsia="Cambria" w:hAnsi="Cambria" w:cs="Cambria"/>
          <w:color w:val="000090"/>
          <w:sz w:val="26"/>
          <w:szCs w:val="26"/>
          <w:shd w:val="clear" w:color="auto" w:fill="FFFFFF"/>
        </w:rPr>
        <w:t> </w:t>
      </w:r>
      <w:r w:rsidR="00A3475C" w:rsidRPr="00B3687F">
        <w:rPr>
          <w:rFonts w:ascii="Cambria" w:eastAsia="Cambria" w:hAnsi="Cambria" w:cs="Cambria"/>
          <w:color w:val="000090"/>
          <w:shd w:val="clear" w:color="auto" w:fill="FFFFFF"/>
        </w:rPr>
        <w:t>?</w:t>
      </w:r>
      <w:r w:rsidR="002B5DA6" w:rsidRPr="00B3687F">
        <w:rPr>
          <w:rFonts w:ascii="Cambria" w:eastAsia="Cambria" w:hAnsi="Cambria" w:cs="Cambria"/>
          <w:color w:val="000090"/>
          <w:shd w:val="clear" w:color="auto" w:fill="FFFFFF"/>
        </w:rPr>
        <w:t xml:space="preserve"> </w:t>
      </w:r>
    </w:p>
    <w:p w14:paraId="505F6F3A" w14:textId="7E1D573E" w:rsidR="00371B77" w:rsidRPr="00382D4B" w:rsidRDefault="00A3475C" w:rsidP="00382D4B">
      <w:pPr>
        <w:spacing w:line="240" w:lineRule="auto"/>
        <w:rPr>
          <w:rFonts w:ascii="Cambria" w:eastAsia="Cambria" w:hAnsi="Cambria" w:cs="Cambria"/>
          <w:b/>
          <w:i/>
          <w:color w:val="000090"/>
          <w:sz w:val="26"/>
          <w:szCs w:val="26"/>
          <w:shd w:val="clear" w:color="auto" w:fill="FFFFFF"/>
        </w:rPr>
      </w:pPr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Sabine </w:t>
      </w:r>
      <w:proofErr w:type="spellStart"/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Pasdelou</w:t>
      </w:r>
      <w:proofErr w:type="spellEnd"/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0E9E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anim</w:t>
      </w:r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e</w:t>
      </w:r>
      <w:r w:rsidR="00CB0E9E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ra</w:t>
      </w:r>
      <w:r w:rsidR="00CA1CD6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cette table ronde </w:t>
      </w:r>
      <w:r w:rsidR="00CB0E9E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composé</w:t>
      </w:r>
      <w:r w:rsidR="00903007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e</w:t>
      </w:r>
      <w:r w:rsidR="00CB0E9E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de d</w:t>
      </w:r>
      <w:r w:rsidR="00763AD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ifférents acteurs de la communication du luxe et du design</w:t>
      </w:r>
      <w:r w:rsid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,</w:t>
      </w:r>
      <w:r w:rsidR="00763AD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pour</w:t>
      </w:r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faire </w:t>
      </w:r>
      <w:r w:rsidR="00763AD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avancer la connaissance dans cet aspect spécifique des contenus medias, en relation avec </w:t>
      </w:r>
      <w:r w:rsidR="0066617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les stratégies des marques et </w:t>
      </w:r>
      <w:r w:rsid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l’</w:t>
      </w:r>
      <w:r w:rsidR="00763AD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environnement culturel et social</w:t>
      </w:r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.</w:t>
      </w:r>
    </w:p>
    <w:p w14:paraId="41CCFFE9" w14:textId="77777777" w:rsidR="00371B77" w:rsidRDefault="00371B77" w:rsidP="00A3475C">
      <w:pPr>
        <w:spacing w:after="0" w:line="240" w:lineRule="auto"/>
        <w:ind w:firstLine="708"/>
        <w:rPr>
          <w:rFonts w:ascii="Cambria" w:eastAsia="Cambria" w:hAnsi="Cambria" w:cs="Cambria"/>
          <w:b/>
          <w:color w:val="000090"/>
          <w:sz w:val="24"/>
          <w:szCs w:val="24"/>
          <w:shd w:val="clear" w:color="auto" w:fill="FFFFFF"/>
        </w:rPr>
      </w:pPr>
    </w:p>
    <w:sectPr w:rsidR="00371B77" w:rsidSect="00C63211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09E61" w14:textId="77777777" w:rsidR="00696787" w:rsidRDefault="00696787" w:rsidP="002B5DA6">
      <w:pPr>
        <w:spacing w:after="0" w:line="240" w:lineRule="auto"/>
      </w:pPr>
      <w:r>
        <w:separator/>
      </w:r>
    </w:p>
  </w:endnote>
  <w:endnote w:type="continuationSeparator" w:id="0">
    <w:p w14:paraId="2086BF62" w14:textId="77777777" w:rsidR="00696787" w:rsidRDefault="00696787" w:rsidP="002B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BD34C" w14:textId="77777777" w:rsidR="00780E3A" w:rsidRDefault="00780E3A" w:rsidP="002B5D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5D6F84" w14:textId="77777777" w:rsidR="00780E3A" w:rsidRDefault="00780E3A" w:rsidP="002B5DA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3BA36" w14:textId="77777777" w:rsidR="00780E3A" w:rsidRDefault="00780E3A" w:rsidP="002B5DA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54DC8" w14:textId="77777777" w:rsidR="00696787" w:rsidRDefault="00696787" w:rsidP="002B5DA6">
      <w:pPr>
        <w:spacing w:after="0" w:line="240" w:lineRule="auto"/>
      </w:pPr>
      <w:r>
        <w:separator/>
      </w:r>
    </w:p>
  </w:footnote>
  <w:footnote w:type="continuationSeparator" w:id="0">
    <w:p w14:paraId="5AC696ED" w14:textId="77777777" w:rsidR="00696787" w:rsidRDefault="00696787" w:rsidP="002B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6B33"/>
    <w:multiLevelType w:val="hybridMultilevel"/>
    <w:tmpl w:val="BFC698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E0"/>
    <w:rsid w:val="00036956"/>
    <w:rsid w:val="000533C7"/>
    <w:rsid w:val="0006306B"/>
    <w:rsid w:val="00080B20"/>
    <w:rsid w:val="0008166B"/>
    <w:rsid w:val="00095021"/>
    <w:rsid w:val="000A08A1"/>
    <w:rsid w:val="000B413F"/>
    <w:rsid w:val="000C5D0E"/>
    <w:rsid w:val="000E253C"/>
    <w:rsid w:val="000F04D4"/>
    <w:rsid w:val="000F38FF"/>
    <w:rsid w:val="001008D6"/>
    <w:rsid w:val="001249D9"/>
    <w:rsid w:val="00135B00"/>
    <w:rsid w:val="001A672B"/>
    <w:rsid w:val="001E1536"/>
    <w:rsid w:val="0023360F"/>
    <w:rsid w:val="00251DE8"/>
    <w:rsid w:val="002773AF"/>
    <w:rsid w:val="002B5DA6"/>
    <w:rsid w:val="003406F8"/>
    <w:rsid w:val="003473E5"/>
    <w:rsid w:val="00354930"/>
    <w:rsid w:val="00371B77"/>
    <w:rsid w:val="00376F03"/>
    <w:rsid w:val="00382D4B"/>
    <w:rsid w:val="003962E0"/>
    <w:rsid w:val="003B0A78"/>
    <w:rsid w:val="003D115F"/>
    <w:rsid w:val="003F4CE9"/>
    <w:rsid w:val="00405969"/>
    <w:rsid w:val="00411888"/>
    <w:rsid w:val="004540B3"/>
    <w:rsid w:val="0047034E"/>
    <w:rsid w:val="004A66DA"/>
    <w:rsid w:val="00530DC4"/>
    <w:rsid w:val="005477DE"/>
    <w:rsid w:val="005E3238"/>
    <w:rsid w:val="0062252A"/>
    <w:rsid w:val="00654A6C"/>
    <w:rsid w:val="00664101"/>
    <w:rsid w:val="0066617B"/>
    <w:rsid w:val="006938E7"/>
    <w:rsid w:val="00694591"/>
    <w:rsid w:val="00696787"/>
    <w:rsid w:val="006B7FAF"/>
    <w:rsid w:val="006C4CE1"/>
    <w:rsid w:val="00727376"/>
    <w:rsid w:val="00763ADB"/>
    <w:rsid w:val="00780E3A"/>
    <w:rsid w:val="00796A40"/>
    <w:rsid w:val="007A1D6D"/>
    <w:rsid w:val="007E2CF0"/>
    <w:rsid w:val="00812BC9"/>
    <w:rsid w:val="008727DA"/>
    <w:rsid w:val="008A3C18"/>
    <w:rsid w:val="008C70D2"/>
    <w:rsid w:val="009016F7"/>
    <w:rsid w:val="00903007"/>
    <w:rsid w:val="009B5E57"/>
    <w:rsid w:val="00A1480B"/>
    <w:rsid w:val="00A3475C"/>
    <w:rsid w:val="00A66013"/>
    <w:rsid w:val="00AB73DC"/>
    <w:rsid w:val="00AE0CFE"/>
    <w:rsid w:val="00AE376D"/>
    <w:rsid w:val="00B3687F"/>
    <w:rsid w:val="00B50C05"/>
    <w:rsid w:val="00B63DC2"/>
    <w:rsid w:val="00B9004E"/>
    <w:rsid w:val="00BB1746"/>
    <w:rsid w:val="00BE4C33"/>
    <w:rsid w:val="00C42E43"/>
    <w:rsid w:val="00C51695"/>
    <w:rsid w:val="00C63211"/>
    <w:rsid w:val="00C75161"/>
    <w:rsid w:val="00C92F19"/>
    <w:rsid w:val="00CA1CD6"/>
    <w:rsid w:val="00CB0E9E"/>
    <w:rsid w:val="00CC6E03"/>
    <w:rsid w:val="00DA2D61"/>
    <w:rsid w:val="00DA4378"/>
    <w:rsid w:val="00DB44D7"/>
    <w:rsid w:val="00E17C2E"/>
    <w:rsid w:val="00E77733"/>
    <w:rsid w:val="00EC6C58"/>
    <w:rsid w:val="00EE3F82"/>
    <w:rsid w:val="00EF05C8"/>
    <w:rsid w:val="00F27231"/>
    <w:rsid w:val="00F45E12"/>
    <w:rsid w:val="00F93D33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44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4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B5E57"/>
  </w:style>
  <w:style w:type="paragraph" w:styleId="Paragraphedeliste">
    <w:name w:val="List Paragraph"/>
    <w:basedOn w:val="Normal"/>
    <w:uiPriority w:val="34"/>
    <w:qFormat/>
    <w:rsid w:val="002B5DA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B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DA6"/>
  </w:style>
  <w:style w:type="character" w:styleId="Numrodepage">
    <w:name w:val="page number"/>
    <w:basedOn w:val="Policepardfaut"/>
    <w:uiPriority w:val="99"/>
    <w:semiHidden/>
    <w:unhideWhenUsed/>
    <w:rsid w:val="002B5DA6"/>
  </w:style>
  <w:style w:type="paragraph" w:styleId="En-tte">
    <w:name w:val="header"/>
    <w:basedOn w:val="Normal"/>
    <w:link w:val="En-tteCar"/>
    <w:uiPriority w:val="99"/>
    <w:unhideWhenUsed/>
    <w:rsid w:val="002B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4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B5E57"/>
  </w:style>
  <w:style w:type="paragraph" w:styleId="Paragraphedeliste">
    <w:name w:val="List Paragraph"/>
    <w:basedOn w:val="Normal"/>
    <w:uiPriority w:val="34"/>
    <w:qFormat/>
    <w:rsid w:val="002B5DA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B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DA6"/>
  </w:style>
  <w:style w:type="character" w:styleId="Numrodepage">
    <w:name w:val="page number"/>
    <w:basedOn w:val="Policepardfaut"/>
    <w:uiPriority w:val="99"/>
    <w:semiHidden/>
    <w:unhideWhenUsed/>
    <w:rsid w:val="002B5DA6"/>
  </w:style>
  <w:style w:type="paragraph" w:styleId="En-tte">
    <w:name w:val="header"/>
    <w:basedOn w:val="Normal"/>
    <w:link w:val="En-tteCar"/>
    <w:uiPriority w:val="99"/>
    <w:unhideWhenUsed/>
    <w:rsid w:val="002B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9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0989C5-B219-4D68-BE83-C7FBFA14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 Diana</dc:creator>
  <cp:lastModifiedBy>Jean Louis</cp:lastModifiedBy>
  <cp:revision>4</cp:revision>
  <cp:lastPrinted>2017-11-29T09:01:00Z</cp:lastPrinted>
  <dcterms:created xsi:type="dcterms:W3CDTF">2017-11-30T11:07:00Z</dcterms:created>
  <dcterms:modified xsi:type="dcterms:W3CDTF">2017-11-30T11:13:00Z</dcterms:modified>
</cp:coreProperties>
</file>